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A652B" w14:textId="77777777" w:rsidR="00583E8A" w:rsidRDefault="00E827F1" w:rsidP="00E827F1">
      <w:pPr>
        <w:pStyle w:val="NoSpacing"/>
      </w:pPr>
      <w:r>
        <w:t>TRANSITIONS mini</w:t>
      </w:r>
      <w:r w:rsidR="005952E1">
        <w:t>-</w:t>
      </w:r>
      <w:r>
        <w:t>lesson</w:t>
      </w:r>
    </w:p>
    <w:p w14:paraId="1DB59132" w14:textId="77777777" w:rsidR="00E827F1" w:rsidRDefault="00E827F1" w:rsidP="005952E1">
      <w:pPr>
        <w:pStyle w:val="NoSpacing"/>
        <w:numPr>
          <w:ilvl w:val="0"/>
          <w:numId w:val="1"/>
        </w:numPr>
        <w:ind w:left="180" w:hanging="180"/>
      </w:pPr>
      <w:bookmarkStart w:id="0" w:name="_GoBack"/>
      <w:bookmarkEnd w:id="0"/>
      <w:r>
        <w:t xml:space="preserve">Transitions help to move ideas </w:t>
      </w:r>
      <w:r w:rsidR="005952E1">
        <w:t>seamlessly</w:t>
      </w:r>
      <w:r w:rsidR="0042251E">
        <w:t xml:space="preserve"> from one </w:t>
      </w:r>
      <w:r>
        <w:t>to the next by establishing</w:t>
      </w:r>
      <w:r w:rsidR="005952E1">
        <w:t xml:space="preserve"> </w:t>
      </w:r>
      <w:r>
        <w:t xml:space="preserve">either </w:t>
      </w:r>
      <w:r w:rsidR="005952E1">
        <w:t>similarities or contrasts.</w:t>
      </w:r>
    </w:p>
    <w:p w14:paraId="598FFF75" w14:textId="77777777" w:rsidR="00E827F1" w:rsidRDefault="00E827F1" w:rsidP="00E827F1">
      <w:pPr>
        <w:pStyle w:val="NoSpacing"/>
      </w:pPr>
    </w:p>
    <w:tbl>
      <w:tblPr>
        <w:tblStyle w:val="TableGrid"/>
        <w:tblW w:w="0" w:type="auto"/>
        <w:tblLook w:val="04A0" w:firstRow="1" w:lastRow="0" w:firstColumn="1" w:lastColumn="0" w:noHBand="0" w:noVBand="1"/>
      </w:tblPr>
      <w:tblGrid>
        <w:gridCol w:w="5220"/>
        <w:gridCol w:w="5220"/>
      </w:tblGrid>
      <w:tr w:rsidR="00E827F1" w14:paraId="51A9ED9D" w14:textId="77777777" w:rsidTr="00E827F1">
        <w:tc>
          <w:tcPr>
            <w:tcW w:w="5220" w:type="dxa"/>
          </w:tcPr>
          <w:p w14:paraId="0448129C" w14:textId="77777777" w:rsidR="00E827F1" w:rsidRDefault="00E827F1" w:rsidP="00E827F1">
            <w:pPr>
              <w:pStyle w:val="NoSpacing"/>
              <w:jc w:val="center"/>
            </w:pPr>
            <w:r>
              <w:t>Smooth Movement</w:t>
            </w:r>
          </w:p>
        </w:tc>
        <w:tc>
          <w:tcPr>
            <w:tcW w:w="5220" w:type="dxa"/>
          </w:tcPr>
          <w:p w14:paraId="5BFE9BC0" w14:textId="77777777" w:rsidR="00E827F1" w:rsidRDefault="00E827F1" w:rsidP="00E827F1">
            <w:pPr>
              <w:pStyle w:val="NoSpacing"/>
              <w:jc w:val="center"/>
            </w:pPr>
            <w:r>
              <w:t>Contrast</w:t>
            </w:r>
          </w:p>
        </w:tc>
      </w:tr>
      <w:tr w:rsidR="00E827F1" w14:paraId="2293B30D" w14:textId="77777777" w:rsidTr="00E827F1">
        <w:tc>
          <w:tcPr>
            <w:tcW w:w="5220" w:type="dxa"/>
          </w:tcPr>
          <w:p w14:paraId="7F0D8A34" w14:textId="77777777" w:rsidR="00E827F1" w:rsidRDefault="00E827F1" w:rsidP="00E827F1">
            <w:pPr>
              <w:pStyle w:val="NoSpacing"/>
            </w:pPr>
          </w:p>
          <w:p w14:paraId="457BFBDB" w14:textId="77777777" w:rsidR="00E827F1" w:rsidRDefault="00E827F1" w:rsidP="00E827F1">
            <w:pPr>
              <w:pStyle w:val="NoSpacing"/>
            </w:pPr>
          </w:p>
          <w:p w14:paraId="4079C9EA" w14:textId="77777777" w:rsidR="00E827F1" w:rsidRDefault="00E827F1" w:rsidP="00E827F1">
            <w:pPr>
              <w:pStyle w:val="NoSpacing"/>
            </w:pPr>
          </w:p>
          <w:p w14:paraId="1B43E92E" w14:textId="77777777" w:rsidR="00E827F1" w:rsidRDefault="00E827F1" w:rsidP="00E827F1">
            <w:pPr>
              <w:pStyle w:val="NoSpacing"/>
            </w:pPr>
          </w:p>
          <w:p w14:paraId="17555504" w14:textId="77777777" w:rsidR="00E827F1" w:rsidRDefault="00E827F1" w:rsidP="00E827F1">
            <w:pPr>
              <w:pStyle w:val="NoSpacing"/>
            </w:pPr>
          </w:p>
          <w:p w14:paraId="3FAB42FC" w14:textId="77777777" w:rsidR="00E827F1" w:rsidRDefault="00E827F1" w:rsidP="00E827F1">
            <w:pPr>
              <w:pStyle w:val="NoSpacing"/>
            </w:pPr>
          </w:p>
          <w:p w14:paraId="283590CB" w14:textId="4185D976" w:rsidR="00E827F1" w:rsidRDefault="00E827F1" w:rsidP="00E827F1">
            <w:pPr>
              <w:pStyle w:val="NoSpacing"/>
            </w:pPr>
          </w:p>
          <w:p w14:paraId="46F46606" w14:textId="28FACC13" w:rsidR="000E7102" w:rsidRDefault="000E7102" w:rsidP="00E827F1">
            <w:pPr>
              <w:pStyle w:val="NoSpacing"/>
            </w:pPr>
          </w:p>
          <w:p w14:paraId="3873AADA" w14:textId="77777777" w:rsidR="000E7102" w:rsidRDefault="000E7102" w:rsidP="00E827F1">
            <w:pPr>
              <w:pStyle w:val="NoSpacing"/>
            </w:pPr>
          </w:p>
          <w:p w14:paraId="2A008E05" w14:textId="77777777" w:rsidR="00E827F1" w:rsidRDefault="00E827F1" w:rsidP="00E827F1">
            <w:pPr>
              <w:pStyle w:val="NoSpacing"/>
            </w:pPr>
          </w:p>
          <w:p w14:paraId="72551A39" w14:textId="77777777" w:rsidR="00E827F1" w:rsidRDefault="00E827F1" w:rsidP="00E827F1">
            <w:pPr>
              <w:pStyle w:val="NoSpacing"/>
            </w:pPr>
          </w:p>
        </w:tc>
        <w:tc>
          <w:tcPr>
            <w:tcW w:w="5220" w:type="dxa"/>
          </w:tcPr>
          <w:p w14:paraId="45DBF6B1" w14:textId="77777777" w:rsidR="00E827F1" w:rsidRDefault="00E827F1" w:rsidP="00E827F1">
            <w:pPr>
              <w:pStyle w:val="NoSpacing"/>
            </w:pPr>
          </w:p>
        </w:tc>
      </w:tr>
    </w:tbl>
    <w:p w14:paraId="1748CFE5" w14:textId="77777777" w:rsidR="00E827F1" w:rsidRDefault="00E827F1" w:rsidP="00E827F1">
      <w:pPr>
        <w:pStyle w:val="NoSpacing"/>
      </w:pPr>
    </w:p>
    <w:p w14:paraId="5F5C3352" w14:textId="77777777" w:rsidR="00E827F1" w:rsidRDefault="005952E1" w:rsidP="005952E1">
      <w:pPr>
        <w:pStyle w:val="NoSpacing"/>
        <w:numPr>
          <w:ilvl w:val="0"/>
          <w:numId w:val="1"/>
        </w:numPr>
        <w:ind w:left="180" w:hanging="180"/>
      </w:pPr>
      <w:r w:rsidRPr="005952E1">
        <w:rPr>
          <w:b/>
        </w:rPr>
        <w:t>PRACTICE 1</w:t>
      </w:r>
      <w:r>
        <w:t>:</w:t>
      </w:r>
      <w:r w:rsidR="00271873">
        <w:t xml:space="preserve">  </w:t>
      </w:r>
      <w:r w:rsidR="00E827F1">
        <w:t xml:space="preserve">Read the following essay excerpt </w:t>
      </w:r>
      <w:r w:rsidR="00C377D5">
        <w:t xml:space="preserve">from a </w:t>
      </w:r>
      <w:r w:rsidR="00C377D5" w:rsidRPr="005952E1">
        <w:rPr>
          <w:i/>
          <w:u w:val="single"/>
        </w:rPr>
        <w:t>second body paragraph</w:t>
      </w:r>
      <w:r w:rsidR="00C377D5">
        <w:t xml:space="preserve"> </w:t>
      </w:r>
      <w:r w:rsidR="00E827F1">
        <w:t xml:space="preserve">and </w:t>
      </w:r>
      <w:r w:rsidR="00271873" w:rsidRPr="00B87965">
        <w:rPr>
          <w:highlight w:val="yellow"/>
        </w:rPr>
        <w:t xml:space="preserve">highlight </w:t>
      </w:r>
      <w:r w:rsidR="00271873" w:rsidRPr="00B87965">
        <w:rPr>
          <w:b/>
          <w:highlight w:val="yellow"/>
        </w:rPr>
        <w:t>THREE</w:t>
      </w:r>
      <w:r w:rsidR="00271873" w:rsidRPr="00B87965">
        <w:rPr>
          <w:highlight w:val="yellow"/>
        </w:rPr>
        <w:t xml:space="preserve"> transition words/phrases</w:t>
      </w:r>
      <w:r w:rsidR="00E827F1">
        <w:t xml:space="preserve">.  </w:t>
      </w:r>
      <w:r w:rsidR="00271873">
        <w:t>In the margin, label the transition as either “smooth</w:t>
      </w:r>
      <w:r w:rsidR="00E827F1">
        <w:t>” trans</w:t>
      </w:r>
      <w:r w:rsidR="00271873">
        <w:t>ition or “contrast.”</w:t>
      </w:r>
    </w:p>
    <w:p w14:paraId="6F29B44B" w14:textId="77777777" w:rsidR="00E827F1" w:rsidRDefault="00E827F1" w:rsidP="00E827F1">
      <w:pPr>
        <w:pStyle w:val="NoSpacing"/>
      </w:pPr>
    </w:p>
    <w:p w14:paraId="2DF6837B" w14:textId="77777777" w:rsidR="00C377D5" w:rsidRDefault="00271873" w:rsidP="00271873">
      <w:pPr>
        <w:pStyle w:val="NoSpacing"/>
        <w:spacing w:line="360" w:lineRule="auto"/>
        <w:ind w:firstLine="180"/>
      </w:pPr>
      <w:r>
        <w:t xml:space="preserve">In the next place, another </w:t>
      </w:r>
      <w:r w:rsidR="00C377D5">
        <w:t>character that</w:t>
      </w:r>
      <w:r w:rsidR="00E827F1">
        <w:t xml:space="preserve"> seek</w:t>
      </w:r>
      <w:r w:rsidR="00C377D5">
        <w:t>s</w:t>
      </w:r>
      <w:r w:rsidR="00E827F1">
        <w:t xml:space="preserve"> vengeance based on her jealousy is Abigail Williams.  Early in Act I it is revealed that she drank blood while in the woods with Tituba and other town girls.  As Betty exclaims, “You drank a charm to kill John Proctor’s wife!  You drank a charm to kill Goody Proctor!” (Miller 19).  Clearly Abby is seeking retribution for the fact that John still belongs to Elizabeth.  </w:t>
      </w:r>
      <w:r>
        <w:t xml:space="preserve">Consequently, </w:t>
      </w:r>
      <w:r w:rsidR="00E827F1">
        <w:t xml:space="preserve">Abby retaliates against Elizabeth for maintaining John’s love once the trials begin.  Mary informs the Proctors that Elizabeth’s name has been “somewhat mentioned” in court (Miller 59).  Immediately the reader knows that such a charge could only be brought up by Abigail, again because she wants to eliminate Elizabeth and have John for herself. </w:t>
      </w:r>
      <w:r w:rsidR="00C377D5">
        <w:t xml:space="preserve"> Because Abby is fueled by a blind desire for John, she acts on her jealousy of the woman he has chosen and </w:t>
      </w:r>
      <w:r>
        <w:t>therefore</w:t>
      </w:r>
      <w:r w:rsidR="00C377D5">
        <w:t xml:space="preserve"> seeks revenge.</w:t>
      </w:r>
    </w:p>
    <w:p w14:paraId="651EBE41" w14:textId="77777777" w:rsidR="00C377D5" w:rsidRDefault="00C377D5" w:rsidP="00E827F1">
      <w:pPr>
        <w:pStyle w:val="NoSpacing"/>
      </w:pPr>
    </w:p>
    <w:p w14:paraId="6775A2C5" w14:textId="41AA94DD" w:rsidR="00E827F1" w:rsidRDefault="005952E1" w:rsidP="005952E1">
      <w:pPr>
        <w:pStyle w:val="NoSpacing"/>
        <w:numPr>
          <w:ilvl w:val="0"/>
          <w:numId w:val="2"/>
        </w:numPr>
        <w:ind w:left="180" w:hanging="270"/>
      </w:pPr>
      <w:r w:rsidRPr="005952E1">
        <w:rPr>
          <w:b/>
        </w:rPr>
        <w:t>PRACTICE 2</w:t>
      </w:r>
      <w:r>
        <w:t xml:space="preserve">:  </w:t>
      </w:r>
      <w:r w:rsidR="00C377D5">
        <w:t xml:space="preserve">Read the following </w:t>
      </w:r>
      <w:r w:rsidR="00C377D5" w:rsidRPr="00271873">
        <w:rPr>
          <w:i/>
          <w:u w:val="single"/>
        </w:rPr>
        <w:t>i</w:t>
      </w:r>
      <w:r w:rsidR="00C377D5" w:rsidRPr="005952E1">
        <w:rPr>
          <w:i/>
          <w:u w:val="single"/>
        </w:rPr>
        <w:t>ntroduction</w:t>
      </w:r>
      <w:r w:rsidR="00271873">
        <w:t xml:space="preserve">.  </w:t>
      </w:r>
      <w:r w:rsidR="00271873" w:rsidRPr="00B87965">
        <w:rPr>
          <w:highlight w:val="yellow"/>
        </w:rPr>
        <w:t>Highlight at lea</w:t>
      </w:r>
      <w:r w:rsidR="000E7102">
        <w:rPr>
          <w:highlight w:val="yellow"/>
        </w:rPr>
        <w:t xml:space="preserve">st TWO </w:t>
      </w:r>
      <w:r w:rsidR="00271873" w:rsidRPr="00B87965">
        <w:rPr>
          <w:highlight w:val="yellow"/>
        </w:rPr>
        <w:t>transition word/phrase</w:t>
      </w:r>
      <w:r w:rsidR="000E7102">
        <w:rPr>
          <w:highlight w:val="yellow"/>
        </w:rPr>
        <w:t>s</w:t>
      </w:r>
      <w:r w:rsidR="00271873">
        <w:t xml:space="preserve"> already </w:t>
      </w:r>
      <w:proofErr w:type="gramStart"/>
      <w:r w:rsidR="00271873">
        <w:t xml:space="preserve">present, </w:t>
      </w:r>
      <w:r w:rsidR="00C377D5">
        <w:t>and</w:t>
      </w:r>
      <w:proofErr w:type="gramEnd"/>
      <w:r w:rsidR="000E7102">
        <w:t xml:space="preserve"> </w:t>
      </w:r>
      <w:r w:rsidR="000E7102" w:rsidRPr="000E7102">
        <w:rPr>
          <w:b/>
          <w:color w:val="FF0000"/>
        </w:rPr>
        <w:t>ADD THREE TRANSITIONS IN RED</w:t>
      </w:r>
      <w:r w:rsidR="000E7102">
        <w:t xml:space="preserve"> </w:t>
      </w:r>
      <w:r w:rsidR="00C377D5">
        <w:t>where they are clearly needed.</w:t>
      </w:r>
    </w:p>
    <w:p w14:paraId="26F253A2" w14:textId="77777777" w:rsidR="005952E1" w:rsidRDefault="005952E1" w:rsidP="00E827F1">
      <w:pPr>
        <w:pStyle w:val="NoSpacing"/>
      </w:pPr>
    </w:p>
    <w:p w14:paraId="397F2F31" w14:textId="77777777" w:rsidR="00C377D5" w:rsidRDefault="0042251E" w:rsidP="0042251E">
      <w:pPr>
        <w:pStyle w:val="NoSpacing"/>
        <w:spacing w:line="480" w:lineRule="auto"/>
        <w:ind w:firstLine="180"/>
      </w:pPr>
      <w:r w:rsidRPr="0042251E">
        <w:rPr>
          <w:b/>
        </w:rPr>
        <w:t>1</w:t>
      </w:r>
      <w:r>
        <w:t xml:space="preserve"> </w:t>
      </w:r>
      <w:r w:rsidR="00C377D5">
        <w:t>In her emotional song “Hero” Mariah Carey sings</w:t>
      </w:r>
      <w:proofErr w:type="gramStart"/>
      <w:r w:rsidR="00C377D5">
        <w:t>:  “</w:t>
      </w:r>
      <w:proofErr w:type="gramEnd"/>
      <w:r w:rsidR="00C377D5">
        <w:t xml:space="preserve">So when you feel like hope is gone/look inside you and be strong/And finally you’ll see the truth/That a hero lies in you.”  </w:t>
      </w:r>
      <w:r w:rsidRPr="0042251E">
        <w:rPr>
          <w:b/>
        </w:rPr>
        <w:t>2</w:t>
      </w:r>
      <w:r>
        <w:t xml:space="preserve"> </w:t>
      </w:r>
      <w:r w:rsidR="00C377D5">
        <w:t xml:space="preserve">This idea of finding inner strength and so becoming a kind of champion can also be seen in Arthur Miller’s play </w:t>
      </w:r>
      <w:r w:rsidR="00C377D5" w:rsidRPr="00F5748D">
        <w:rPr>
          <w:i/>
        </w:rPr>
        <w:t>The Crucible</w:t>
      </w:r>
      <w:r w:rsidR="00C377D5">
        <w:t xml:space="preserve">.  </w:t>
      </w:r>
      <w:r w:rsidRPr="0042251E">
        <w:rPr>
          <w:b/>
        </w:rPr>
        <w:t>3</w:t>
      </w:r>
      <w:r>
        <w:t xml:space="preserve"> </w:t>
      </w:r>
      <w:r w:rsidR="00C377D5">
        <w:t>Just as Carey’s song advocates persevering and self-reflection, many characters in the play</w:t>
      </w:r>
      <w:r w:rsidR="00F5748D">
        <w:t xml:space="preserve"> also </w:t>
      </w:r>
      <w:r w:rsidR="00C377D5">
        <w:t>struggle to rise above chaos and so achie</w:t>
      </w:r>
      <w:r w:rsidR="00F5748D">
        <w:t>ve a sense of heroism or sense of worth</w:t>
      </w:r>
      <w:r w:rsidR="00C377D5">
        <w:t xml:space="preserve">.  </w:t>
      </w:r>
      <w:r w:rsidRPr="0042251E">
        <w:rPr>
          <w:b/>
        </w:rPr>
        <w:t>4</w:t>
      </w:r>
      <w:r>
        <w:t xml:space="preserve"> </w:t>
      </w:r>
      <w:r w:rsidR="00C377D5">
        <w:t xml:space="preserve">Rebecca Nurse never falters in her decision to remain true to herself.  </w:t>
      </w:r>
      <w:r w:rsidRPr="0042251E">
        <w:rPr>
          <w:b/>
        </w:rPr>
        <w:t>5</w:t>
      </w:r>
      <w:r>
        <w:t xml:space="preserve"> </w:t>
      </w:r>
      <w:r w:rsidR="00C377D5">
        <w:t>Giles Corey will not give in to pressure</w:t>
      </w:r>
      <w:r w:rsidR="005952E1">
        <w:t xml:space="preserve"> to answer an unfair charge</w:t>
      </w:r>
      <w:r w:rsidR="00C377D5">
        <w:t xml:space="preserve">. </w:t>
      </w:r>
      <w:r>
        <w:t xml:space="preserve"> </w:t>
      </w:r>
      <w:r w:rsidRPr="0042251E">
        <w:rPr>
          <w:b/>
        </w:rPr>
        <w:t>6</w:t>
      </w:r>
      <w:r>
        <w:t xml:space="preserve"> </w:t>
      </w:r>
      <w:r w:rsidR="00C377D5">
        <w:t>John Proctor seek</w:t>
      </w:r>
      <w:r w:rsidR="005952E1">
        <w:t>s to recognize his own value as he wr</w:t>
      </w:r>
      <w:r w:rsidR="00271873">
        <w:t>estles with a signed confession</w:t>
      </w:r>
      <w:r w:rsidR="00C377D5">
        <w:t xml:space="preserve">.   </w:t>
      </w:r>
      <w:r w:rsidRPr="0042251E">
        <w:rPr>
          <w:b/>
        </w:rPr>
        <w:t>7</w:t>
      </w:r>
      <w:r>
        <w:t xml:space="preserve"> </w:t>
      </w:r>
      <w:r w:rsidR="009C07D6">
        <w:t>As each</w:t>
      </w:r>
      <w:r w:rsidR="00C377D5">
        <w:t xml:space="preserve"> character </w:t>
      </w:r>
      <w:r w:rsidR="009C07D6">
        <w:t>strives for</w:t>
      </w:r>
      <w:r w:rsidR="005952E1">
        <w:t xml:space="preserve"> self-respect</w:t>
      </w:r>
      <w:r w:rsidR="00C377D5">
        <w:t xml:space="preserve">, he/she must </w:t>
      </w:r>
      <w:r w:rsidR="00C377D5">
        <w:lastRenderedPageBreak/>
        <w:t xml:space="preserve">be willing to give something up.  As Miller clearly demonstrates, in order to </w:t>
      </w:r>
      <w:r w:rsidR="005952E1">
        <w:t>find dignity, one</w:t>
      </w:r>
      <w:r w:rsidR="00F5748D">
        <w:t xml:space="preserve"> must be willing to make a sacrifice.</w:t>
      </w:r>
    </w:p>
    <w:sectPr w:rsidR="00C377D5" w:rsidSect="00E827F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B06"/>
    <w:multiLevelType w:val="hybridMultilevel"/>
    <w:tmpl w:val="40BE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84EE4"/>
    <w:multiLevelType w:val="hybridMultilevel"/>
    <w:tmpl w:val="A0323B3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827F1"/>
    <w:rsid w:val="000E7102"/>
    <w:rsid w:val="00271873"/>
    <w:rsid w:val="0042251E"/>
    <w:rsid w:val="00583E8A"/>
    <w:rsid w:val="005952E1"/>
    <w:rsid w:val="00600988"/>
    <w:rsid w:val="007F2857"/>
    <w:rsid w:val="00883D72"/>
    <w:rsid w:val="008A50F5"/>
    <w:rsid w:val="009C07D6"/>
    <w:rsid w:val="009F3482"/>
    <w:rsid w:val="00AD469E"/>
    <w:rsid w:val="00B87965"/>
    <w:rsid w:val="00BA3C93"/>
    <w:rsid w:val="00C27402"/>
    <w:rsid w:val="00C377D5"/>
    <w:rsid w:val="00E760C9"/>
    <w:rsid w:val="00E827F1"/>
    <w:rsid w:val="00F5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419A"/>
  <w15:docId w15:val="{B48AE8FF-9020-43AE-9A02-9F4DE93C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27F1"/>
    <w:pPr>
      <w:spacing w:after="0" w:line="240" w:lineRule="auto"/>
    </w:pPr>
  </w:style>
  <w:style w:type="table" w:styleId="TableGrid">
    <w:name w:val="Table Grid"/>
    <w:basedOn w:val="TableNormal"/>
    <w:uiPriority w:val="59"/>
    <w:rsid w:val="00E8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REMAR, COLLEEN</cp:lastModifiedBy>
  <cp:revision>7</cp:revision>
  <dcterms:created xsi:type="dcterms:W3CDTF">2011-04-06T12:26:00Z</dcterms:created>
  <dcterms:modified xsi:type="dcterms:W3CDTF">2019-01-28T17:54:00Z</dcterms:modified>
</cp:coreProperties>
</file>